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附件2：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齐鲁工业大学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校长奖学金候选人事迹材料要求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事迹材料要求2000字左右，以第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人称行文。正文包括标题与内容两部分。标题要求简练精确，能集中反映文章中心思想，文内使用小标题的要服从材料的实际需要。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应真实反映学生在思想品德、学习成绩、社会工作、创新能力等各个方面的优异表现，内容要求主题突出、事迹感人、生动形象、格调向上、语言流畅，尽量避免将思想品德、学习成果、实践创新、感恩回报等方面的僵硬罗列成文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51BDA"/>
    <w:rsid w:val="007E1E4E"/>
    <w:rsid w:val="00B51BDA"/>
    <w:rsid w:val="08723DDB"/>
    <w:rsid w:val="145D574A"/>
    <w:rsid w:val="2BB43AC3"/>
    <w:rsid w:val="433B36DA"/>
    <w:rsid w:val="4A18529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</Words>
  <Characters>179</Characters>
  <Lines>1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2014-10-15T04:52:00Z</dcterms:created>
  <dc:creator>微软用户</dc:creator>
  <cp:lastModifiedBy>admin</cp:lastModifiedBy>
  <dcterms:modified xsi:type="dcterms:W3CDTF">2015-10-21T02:23:46Z</dcterms:modified>
  <dc:title>附件2：齐鲁工业大学校长奖学金候选人事迹材料要求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